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9F" w:rsidRPr="00D81609" w:rsidRDefault="00703CFB" w:rsidP="00173C41">
      <w:pPr>
        <w:jc w:val="center"/>
        <w:rPr>
          <w:rFonts w:asciiTheme="minorHAnsi" w:hAnsiTheme="minorHAnsi" w:cstheme="minorHAnsi"/>
          <w:b/>
          <w:sz w:val="32"/>
        </w:rPr>
      </w:pPr>
      <w:r w:rsidRPr="00D81609">
        <w:rPr>
          <w:rFonts w:asciiTheme="minorHAnsi" w:hAnsiTheme="minorHAnsi" w:cstheme="minorHAnsi"/>
          <w:b/>
          <w:sz w:val="32"/>
        </w:rPr>
        <w:t>1</w:t>
      </w:r>
      <w:r w:rsidRPr="00D81609">
        <w:rPr>
          <w:rFonts w:asciiTheme="minorHAnsi" w:hAnsiTheme="minorHAnsi" w:cstheme="minorHAnsi"/>
          <w:b/>
          <w:sz w:val="32"/>
          <w:vertAlign w:val="superscript"/>
        </w:rPr>
        <w:t>st</w:t>
      </w:r>
      <w:r w:rsidRPr="00D81609">
        <w:rPr>
          <w:rFonts w:asciiTheme="minorHAnsi" w:hAnsiTheme="minorHAnsi" w:cstheme="minorHAnsi"/>
          <w:b/>
          <w:sz w:val="32"/>
        </w:rPr>
        <w:t xml:space="preserve"> XI </w:t>
      </w:r>
      <w:r w:rsidR="00173C41" w:rsidRPr="00D81609">
        <w:rPr>
          <w:rFonts w:asciiTheme="minorHAnsi" w:hAnsiTheme="minorHAnsi" w:cstheme="minorHAnsi"/>
          <w:b/>
          <w:sz w:val="32"/>
        </w:rPr>
        <w:t>Team Captai</w:t>
      </w:r>
      <w:r w:rsidRPr="00D81609">
        <w:rPr>
          <w:rFonts w:asciiTheme="minorHAnsi" w:hAnsiTheme="minorHAnsi" w:cstheme="minorHAnsi"/>
          <w:b/>
          <w:sz w:val="32"/>
        </w:rPr>
        <w:t>n reports</w:t>
      </w:r>
    </w:p>
    <w:p w:rsidR="0085621D" w:rsidRPr="00D81609" w:rsidRDefault="0085621D" w:rsidP="00044017">
      <w:pPr>
        <w:rPr>
          <w:rFonts w:asciiTheme="minorHAnsi" w:hAnsiTheme="minorHAnsi" w:cstheme="minorHAnsi"/>
        </w:rPr>
      </w:pPr>
    </w:p>
    <w:p w:rsidR="00173C41" w:rsidRPr="00D81609" w:rsidRDefault="0085621D" w:rsidP="00044017">
      <w:pPr>
        <w:rPr>
          <w:rFonts w:asciiTheme="minorHAnsi" w:hAnsiTheme="minorHAnsi" w:cstheme="minorHAnsi"/>
        </w:rPr>
      </w:pPr>
      <w:r w:rsidRPr="00D81609">
        <w:rPr>
          <w:rFonts w:asciiTheme="minorHAnsi" w:hAnsiTheme="minorHAnsi" w:cstheme="minorHAnsi"/>
        </w:rPr>
        <w:t xml:space="preserve">For the 2021 season we will be changing how the </w:t>
      </w:r>
      <w:proofErr w:type="gramStart"/>
      <w:r w:rsidRPr="00D81609">
        <w:rPr>
          <w:rFonts w:asciiTheme="minorHAnsi" w:hAnsiTheme="minorHAnsi" w:cstheme="minorHAnsi"/>
        </w:rPr>
        <w:t>captains</w:t>
      </w:r>
      <w:proofErr w:type="gramEnd"/>
      <w:r w:rsidRPr="00D81609">
        <w:rPr>
          <w:rFonts w:asciiTheme="minorHAnsi" w:hAnsiTheme="minorHAnsi" w:cstheme="minorHAnsi"/>
        </w:rPr>
        <w:t xml:space="preserve"> reports are submitted. We will be using Play Cricket </w:t>
      </w:r>
      <w:r w:rsidR="007649FC" w:rsidRPr="00D81609">
        <w:rPr>
          <w:rFonts w:asciiTheme="minorHAnsi" w:hAnsiTheme="minorHAnsi" w:cstheme="minorHAnsi"/>
        </w:rPr>
        <w:t xml:space="preserve">to collate the umpires reports so as to help get as many reports submitted as possible by captains. </w:t>
      </w:r>
    </w:p>
    <w:p w:rsidR="0085621D" w:rsidRPr="00D81609" w:rsidRDefault="0085621D" w:rsidP="00044017">
      <w:pPr>
        <w:rPr>
          <w:rFonts w:asciiTheme="minorHAnsi" w:hAnsiTheme="minorHAnsi" w:cstheme="minorHAnsi"/>
        </w:rPr>
      </w:pPr>
    </w:p>
    <w:p w:rsidR="00173C41" w:rsidRPr="00D81609" w:rsidRDefault="007649FC" w:rsidP="00044017">
      <w:pPr>
        <w:rPr>
          <w:rFonts w:asciiTheme="minorHAnsi" w:hAnsiTheme="minorHAnsi" w:cstheme="minorHAnsi"/>
        </w:rPr>
      </w:pPr>
      <w:r w:rsidRPr="00D81609">
        <w:rPr>
          <w:rFonts w:asciiTheme="minorHAnsi" w:hAnsiTheme="minorHAnsi" w:cstheme="minorHAnsi"/>
        </w:rPr>
        <w:t xml:space="preserve">The instructions for doing so are described below and in the Play Cricket helpdesk article: </w:t>
      </w:r>
      <w:hyperlink r:id="rId8" w:history="1">
        <w:r w:rsidR="00173C41" w:rsidRPr="00D81609">
          <w:rPr>
            <w:rStyle w:val="Hyperlink"/>
            <w:rFonts w:asciiTheme="minorHAnsi" w:hAnsiTheme="minorHAnsi" w:cstheme="minorHAnsi"/>
          </w:rPr>
          <w:t>https://play-cricket.ecb.co.uk/hc/en-us/articles/115003502445-Team-Captains-Umpires-Reports-Club-</w:t>
        </w:r>
      </w:hyperlink>
      <w:r w:rsidR="00173C41" w:rsidRPr="00D81609">
        <w:rPr>
          <w:rFonts w:asciiTheme="minorHAnsi" w:hAnsiTheme="minorHAnsi" w:cstheme="minorHAnsi"/>
        </w:rPr>
        <w:t xml:space="preserve"> </w:t>
      </w:r>
    </w:p>
    <w:p w:rsidR="00173C41" w:rsidRPr="00D81609" w:rsidRDefault="00173C41" w:rsidP="00044017">
      <w:pPr>
        <w:rPr>
          <w:rFonts w:asciiTheme="minorHAnsi" w:hAnsiTheme="minorHAnsi" w:cstheme="minorHAnsi"/>
        </w:rPr>
      </w:pPr>
    </w:p>
    <w:p w:rsidR="00173C41" w:rsidRPr="00D81609" w:rsidRDefault="00173C41" w:rsidP="00173C41">
      <w:p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Site administrators may see a pending workflow item on their site’s Admin Home page - ‘Team Captain Reports Requiring Completion’.</w:t>
      </w:r>
      <w:bookmarkStart w:id="0" w:name="_GoBack"/>
      <w:bookmarkEnd w:id="0"/>
    </w:p>
    <w:p w:rsidR="00173C41" w:rsidRPr="00D81609" w:rsidRDefault="00173C41" w:rsidP="00173C41">
      <w:p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drawing>
          <wp:inline distT="0" distB="0" distL="0" distR="0">
            <wp:extent cx="5267325" cy="2247900"/>
            <wp:effectExtent l="0" t="0" r="9525" b="0"/>
            <wp:docPr id="1" name="Picture 1" descr="https://play-cricket.ecb.co.uk/hc/article_attachments/115005163505/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-cricket.ecb.co.uk/hc/article_attachments/115005163505/mceclip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41" w:rsidRPr="00D81609" w:rsidRDefault="00173C41" w:rsidP="00173C41">
      <w:p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When the deadline for submission of a report is approaching, or has passed, the pending report will appear in red on the final date that the report is due for submission.</w:t>
      </w:r>
    </w:p>
    <w:p w:rsidR="00173C41" w:rsidRPr="00D81609" w:rsidRDefault="00173C41" w:rsidP="00173C41">
      <w:p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Chaser emails (one per report) are sent out automatically and the option to email a team captain manually is also available.</w:t>
      </w:r>
    </w:p>
    <w:p w:rsidR="00173C41" w:rsidRPr="00D81609" w:rsidRDefault="00173C41" w:rsidP="00173C41">
      <w:p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The system generated chaser email will be sent to the following people at the club marked as being responsible for completing the report:</w:t>
      </w:r>
    </w:p>
    <w:p w:rsidR="00173C41" w:rsidRPr="00D81609" w:rsidRDefault="00173C41" w:rsidP="00173C41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The player identified as team captain in the fixture’s team sheet.</w:t>
      </w:r>
      <w:r w:rsidRPr="00D81609">
        <w:rPr>
          <w:rFonts w:ascii="Tahoma" w:hAnsi="Tahoma" w:cs="Tahoma"/>
          <w:lang w:val="en-GB"/>
        </w:rPr>
        <w:t> </w:t>
      </w:r>
    </w:p>
    <w:p w:rsidR="00173C41" w:rsidRPr="00D81609" w:rsidRDefault="00173C41" w:rsidP="00173C41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If different from 1, the player identified as team captain in Teams admin.</w:t>
      </w:r>
    </w:p>
    <w:p w:rsidR="00173C41" w:rsidRPr="00D81609" w:rsidRDefault="00173C41" w:rsidP="00173C41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The Hon. Secretary from the About Us section of the club.</w:t>
      </w:r>
    </w:p>
    <w:p w:rsidR="00173C41" w:rsidRPr="00D81609" w:rsidRDefault="00173C41" w:rsidP="00173C41">
      <w:pPr>
        <w:rPr>
          <w:rFonts w:asciiTheme="minorHAnsi" w:hAnsiTheme="minorHAnsi" w:cstheme="minorHAnsi"/>
          <w:lang w:val="en-GB"/>
        </w:rPr>
      </w:pPr>
      <w:r w:rsidRPr="00D81609">
        <w:rPr>
          <w:rFonts w:asciiTheme="minorHAnsi" w:hAnsiTheme="minorHAnsi" w:cstheme="minorHAnsi"/>
          <w:lang w:val="en-GB"/>
        </w:rPr>
        <w:t>When a report has been submitted, the prompt is removed from the pending report list.</w:t>
      </w:r>
    </w:p>
    <w:p w:rsidR="00173C41" w:rsidRPr="00D81609" w:rsidRDefault="00173C41" w:rsidP="00044017">
      <w:pPr>
        <w:rPr>
          <w:rFonts w:asciiTheme="minorHAnsi" w:hAnsiTheme="minorHAnsi" w:cstheme="minorHAnsi"/>
        </w:rPr>
      </w:pPr>
    </w:p>
    <w:p w:rsidR="00173C41" w:rsidRPr="00173C41" w:rsidRDefault="00173C41" w:rsidP="00173C4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  <w:lang w:val="en-GB" w:eastAsia="en-GB"/>
        </w:rPr>
      </w:pPr>
      <w:r w:rsidRPr="00173C41">
        <w:rPr>
          <w:rFonts w:asciiTheme="minorHAnsi" w:hAnsiTheme="minorHAnsi" w:cstheme="minorHAnsi"/>
          <w:b/>
          <w:bCs/>
          <w:sz w:val="27"/>
          <w:szCs w:val="27"/>
          <w:lang w:val="en-GB" w:eastAsia="en-GB"/>
        </w:rPr>
        <w:t>Team Captains Report Submission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There are three report types - fair play, ground, and umpires.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 xml:space="preserve">They will only be completed from club </w:t>
      </w:r>
      <w:r w:rsidRPr="00D81609">
        <w:rPr>
          <w:rFonts w:asciiTheme="minorHAnsi" w:hAnsiTheme="minorHAnsi" w:cstheme="minorHAnsi"/>
          <w:lang w:val="en-GB" w:eastAsia="en-GB"/>
        </w:rPr>
        <w:t>play cricket</w:t>
      </w:r>
      <w:r w:rsidRPr="00173C41">
        <w:rPr>
          <w:rFonts w:asciiTheme="minorHAnsi" w:hAnsiTheme="minorHAnsi" w:cstheme="minorHAnsi"/>
          <w:lang w:val="en-GB" w:eastAsia="en-GB"/>
        </w:rPr>
        <w:t xml:space="preserve"> sites.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 xml:space="preserve">The requirement to complete the reports depends on the league administrator’s request. </w:t>
      </w:r>
      <w:r w:rsidR="00F41573">
        <w:rPr>
          <w:rFonts w:asciiTheme="minorHAnsi" w:hAnsiTheme="minorHAnsi" w:cstheme="minorHAnsi"/>
          <w:lang w:val="en-GB" w:eastAsia="en-GB"/>
        </w:rPr>
        <w:t>Th</w:t>
      </w:r>
      <w:r w:rsidRPr="00173C41">
        <w:rPr>
          <w:rFonts w:asciiTheme="minorHAnsi" w:hAnsiTheme="minorHAnsi" w:cstheme="minorHAnsi"/>
          <w:lang w:val="en-GB" w:eastAsia="en-GB"/>
        </w:rPr>
        <w:t>e</w:t>
      </w:r>
      <w:r w:rsidR="00F41573">
        <w:rPr>
          <w:rFonts w:asciiTheme="minorHAnsi" w:hAnsiTheme="minorHAnsi" w:cstheme="minorHAnsi"/>
          <w:lang w:val="en-GB" w:eastAsia="en-GB"/>
        </w:rPr>
        <w:t>y</w:t>
      </w:r>
      <w:r w:rsidRPr="00173C41">
        <w:rPr>
          <w:rFonts w:asciiTheme="minorHAnsi" w:hAnsiTheme="minorHAnsi" w:cstheme="minorHAnsi"/>
          <w:lang w:val="en-GB" w:eastAsia="en-GB"/>
        </w:rPr>
        <w:t xml:space="preserve"> may have asked for only the home team to submit a report.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lastRenderedPageBreak/>
        <w:t>Anyone who has a member of the website role with the club and is registered with Play-Cricket may login to the club’s site and select Team Captains Reports from the account dropdown list on a mobile device or PC.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The following screen shots have been taken from an iPhone: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D81609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276850" cy="5048250"/>
            <wp:effectExtent l="0" t="0" r="0" b="0"/>
            <wp:docPr id="5" name="Picture 5" descr="https://play-cricket.ecb.co.uk/hc/article_attachments/115005202089/mcecl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-cricket.ecb.co.uk/hc/article_attachments/115005202089/mceclip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All matches requiring a team captain’s report are listed and the responder needs to make the correct selection.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D81609">
        <w:rPr>
          <w:rFonts w:asciiTheme="minorHAnsi" w:hAnsiTheme="minorHAnsi" w:cstheme="minorHAnsi"/>
          <w:noProof/>
          <w:lang w:val="en-GB" w:eastAsia="en-GB"/>
        </w:rPr>
        <w:lastRenderedPageBreak/>
        <w:drawing>
          <wp:inline distT="0" distB="0" distL="0" distR="0">
            <wp:extent cx="5276850" cy="5972175"/>
            <wp:effectExtent l="0" t="0" r="0" b="9525"/>
            <wp:docPr id="4" name="Picture 4" descr="https://play-cricket.ecb.co.uk/hc/article_attachments/115005163545/mce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y-cricket.ecb.co.uk/hc/article_attachments/115005163545/mceclip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In this example, we have chosen to answer Fair Play questions.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D81609">
        <w:rPr>
          <w:rFonts w:asciiTheme="minorHAnsi" w:hAnsiTheme="minorHAnsi" w:cstheme="minorHAnsi"/>
          <w:noProof/>
          <w:lang w:val="en-GB" w:eastAsia="en-GB"/>
        </w:rPr>
        <w:lastRenderedPageBreak/>
        <w:drawing>
          <wp:inline distT="0" distB="0" distL="0" distR="0">
            <wp:extent cx="5267325" cy="6667500"/>
            <wp:effectExtent l="0" t="0" r="9525" b="0"/>
            <wp:docPr id="3" name="Picture 3" descr="https://play-cricket.ecb.co.uk/hc/article_attachments/115005202129/mcecli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y-cricket.ecb.co.uk/hc/article_attachments/115005202129/mceclip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The answer given to the first question was below a threshold set by the league administrator so the button now appears in orange. This report will appear on a competition site as one requiring review.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Completed reports that do not need to be reviewed have a green button.</w:t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D81609">
        <w:rPr>
          <w:rFonts w:asciiTheme="minorHAnsi" w:hAnsiTheme="minorHAnsi" w:cstheme="minorHAnsi"/>
          <w:noProof/>
          <w:lang w:val="en-GB" w:eastAsia="en-GB"/>
        </w:rPr>
        <w:lastRenderedPageBreak/>
        <w:drawing>
          <wp:inline distT="0" distB="0" distL="0" distR="0">
            <wp:extent cx="5276850" cy="6105525"/>
            <wp:effectExtent l="0" t="0" r="0" b="9525"/>
            <wp:docPr id="2" name="Picture 2" descr="https://play-cricket.ecb.co.uk/hc/article_attachments/115005163565/mcecl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ay-cricket.ecb.co.uk/hc/article_attachments/115005163565/mceclip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41" w:rsidRPr="00173C41" w:rsidRDefault="00173C41" w:rsidP="00173C41">
      <w:pPr>
        <w:spacing w:before="100" w:beforeAutospacing="1" w:after="100" w:afterAutospacing="1"/>
        <w:rPr>
          <w:rFonts w:asciiTheme="minorHAnsi" w:hAnsiTheme="minorHAnsi" w:cstheme="minorHAnsi"/>
          <w:lang w:val="en-GB" w:eastAsia="en-GB"/>
        </w:rPr>
      </w:pPr>
      <w:r w:rsidRPr="00173C41">
        <w:rPr>
          <w:rFonts w:asciiTheme="minorHAnsi" w:hAnsiTheme="minorHAnsi" w:cstheme="minorHAnsi"/>
          <w:lang w:val="en-GB" w:eastAsia="en-GB"/>
        </w:rPr>
        <w:t> </w:t>
      </w:r>
    </w:p>
    <w:p w:rsidR="00173C41" w:rsidRPr="00D81609" w:rsidRDefault="00173C41" w:rsidP="00044017">
      <w:pPr>
        <w:rPr>
          <w:rFonts w:asciiTheme="minorHAnsi" w:hAnsiTheme="minorHAnsi" w:cstheme="minorHAnsi"/>
        </w:rPr>
      </w:pPr>
    </w:p>
    <w:sectPr w:rsidR="00173C41" w:rsidRPr="00D81609" w:rsidSect="001A2F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FB" w:rsidRDefault="00A81AFB">
      <w:r>
        <w:separator/>
      </w:r>
    </w:p>
  </w:endnote>
  <w:endnote w:type="continuationSeparator" w:id="0">
    <w:p w:rsidR="00A81AFB" w:rsidRDefault="00A8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FD" w:rsidRDefault="003C3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722"/>
      <w:gridCol w:w="2411"/>
      <w:gridCol w:w="2167"/>
      <w:gridCol w:w="2246"/>
    </w:tblGrid>
    <w:tr w:rsidR="001875D8" w:rsidRPr="005768D8" w:rsidTr="003C3DFD">
      <w:trPr>
        <w:trHeight w:val="426"/>
      </w:trPr>
      <w:tc>
        <w:tcPr>
          <w:tcW w:w="2722" w:type="dxa"/>
          <w:shd w:val="clear" w:color="auto" w:fill="auto"/>
        </w:tcPr>
        <w:p w:rsidR="00713B10" w:rsidRDefault="00713B10" w:rsidP="00CE268E">
          <w:pPr>
            <w:pStyle w:val="Footer"/>
            <w:jc w:val="center"/>
            <w:rPr>
              <w:sz w:val="18"/>
              <w:szCs w:val="18"/>
            </w:rPr>
          </w:pPr>
          <w:r w:rsidRPr="00713B10">
            <w:rPr>
              <w:sz w:val="18"/>
              <w:szCs w:val="18"/>
            </w:rPr>
            <w:t>Hon. Chairman:</w:t>
          </w:r>
        </w:p>
        <w:p w:rsidR="00CE268E" w:rsidRPr="005768D8" w:rsidRDefault="00713B10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Tom Clarke</w:t>
          </w:r>
        </w:p>
        <w:p w:rsidR="00CE268E" w:rsidRPr="005768D8" w:rsidRDefault="00A81AFB" w:rsidP="00CE268E">
          <w:pPr>
            <w:pStyle w:val="Footer"/>
            <w:jc w:val="center"/>
            <w:rPr>
              <w:sz w:val="18"/>
              <w:szCs w:val="18"/>
            </w:rPr>
          </w:pPr>
          <w:hyperlink r:id="rId1" w:history="1">
            <w:r w:rsidR="00F672FA" w:rsidRPr="00C276A5">
              <w:rPr>
                <w:rStyle w:val="Hyperlink"/>
                <w:sz w:val="18"/>
                <w:szCs w:val="18"/>
              </w:rPr>
              <w:t>chair@essexcricket.com</w:t>
            </w:r>
          </w:hyperlink>
          <w:r w:rsidR="00F672FA">
            <w:rPr>
              <w:sz w:val="18"/>
              <w:szCs w:val="18"/>
            </w:rPr>
            <w:t xml:space="preserve"> </w:t>
          </w:r>
        </w:p>
      </w:tc>
      <w:tc>
        <w:tcPr>
          <w:tcW w:w="2411" w:type="dxa"/>
          <w:shd w:val="clear" w:color="auto" w:fill="auto"/>
        </w:tcPr>
        <w:p w:rsidR="00DE64E0" w:rsidRDefault="00DE64E0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Treasurer</w:t>
          </w:r>
        </w:p>
        <w:p w:rsidR="00713B10" w:rsidRDefault="00713B10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</w:t>
          </w:r>
          <w:r w:rsidR="00DE64E0">
            <w:rPr>
              <w:sz w:val="18"/>
              <w:szCs w:val="18"/>
            </w:rPr>
            <w:t xml:space="preserve">liff </w:t>
          </w:r>
          <w:r>
            <w:rPr>
              <w:sz w:val="18"/>
              <w:szCs w:val="18"/>
            </w:rPr>
            <w:t>Greenhill</w:t>
          </w:r>
        </w:p>
        <w:p w:rsidR="00CE268E" w:rsidRPr="005768D8" w:rsidRDefault="00A81AFB" w:rsidP="00DE64E0">
          <w:pPr>
            <w:pStyle w:val="Footer"/>
            <w:jc w:val="center"/>
            <w:rPr>
              <w:sz w:val="18"/>
              <w:szCs w:val="18"/>
            </w:rPr>
          </w:pPr>
          <w:hyperlink r:id="rId2" w:history="1">
            <w:r w:rsidR="00F672FA" w:rsidRPr="00C276A5">
              <w:rPr>
                <w:rStyle w:val="Hyperlink"/>
                <w:sz w:val="18"/>
                <w:szCs w:val="18"/>
              </w:rPr>
              <w:t>secretary@essexcricket.com</w:t>
            </w:r>
          </w:hyperlink>
          <w:r w:rsidR="00F672FA">
            <w:rPr>
              <w:sz w:val="18"/>
              <w:szCs w:val="18"/>
            </w:rPr>
            <w:t xml:space="preserve"> </w:t>
          </w:r>
        </w:p>
      </w:tc>
      <w:tc>
        <w:tcPr>
          <w:tcW w:w="2167" w:type="dxa"/>
          <w:shd w:val="clear" w:color="auto" w:fill="auto"/>
        </w:tcPr>
        <w:p w:rsidR="001875D8" w:rsidRDefault="001875D8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Fixture Secretary</w:t>
          </w:r>
        </w:p>
        <w:p w:rsidR="00CE268E" w:rsidRDefault="001875D8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Sandeep Pathak</w:t>
          </w:r>
        </w:p>
        <w:p w:rsidR="00CE268E" w:rsidRPr="005768D8" w:rsidRDefault="00A81AFB" w:rsidP="00CE268E">
          <w:pPr>
            <w:pStyle w:val="Footer"/>
            <w:jc w:val="center"/>
            <w:rPr>
              <w:sz w:val="18"/>
              <w:szCs w:val="18"/>
            </w:rPr>
          </w:pPr>
          <w:hyperlink r:id="rId3" w:history="1">
            <w:r w:rsidR="00F672FA" w:rsidRPr="00C276A5">
              <w:rPr>
                <w:rStyle w:val="Hyperlink"/>
                <w:sz w:val="18"/>
                <w:szCs w:val="18"/>
              </w:rPr>
              <w:t>fixtures@essexcricket.com</w:t>
            </w:r>
          </w:hyperlink>
          <w:r w:rsidR="00F672FA">
            <w:rPr>
              <w:sz w:val="18"/>
              <w:szCs w:val="18"/>
            </w:rPr>
            <w:t xml:space="preserve"> </w:t>
          </w:r>
        </w:p>
      </w:tc>
      <w:tc>
        <w:tcPr>
          <w:tcW w:w="2246" w:type="dxa"/>
          <w:shd w:val="clear" w:color="auto" w:fill="auto"/>
        </w:tcPr>
        <w:p w:rsidR="001875D8" w:rsidRDefault="001875D8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Hon. Treasurer</w:t>
          </w:r>
        </w:p>
        <w:p w:rsidR="00CE268E" w:rsidRDefault="00CE268E" w:rsidP="00CE268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</w:t>
          </w:r>
          <w:r w:rsidR="001875D8">
            <w:rPr>
              <w:sz w:val="18"/>
              <w:szCs w:val="18"/>
            </w:rPr>
            <w:t xml:space="preserve">hris </w:t>
          </w:r>
          <w:r>
            <w:rPr>
              <w:sz w:val="18"/>
              <w:szCs w:val="18"/>
            </w:rPr>
            <w:t>Hunt</w:t>
          </w:r>
        </w:p>
        <w:p w:rsidR="00CE268E" w:rsidRPr="005768D8" w:rsidRDefault="00A81AFB" w:rsidP="001875D8">
          <w:pPr>
            <w:pStyle w:val="Footer"/>
            <w:jc w:val="center"/>
            <w:rPr>
              <w:sz w:val="18"/>
              <w:szCs w:val="18"/>
            </w:rPr>
          </w:pPr>
          <w:hyperlink r:id="rId4" w:history="1">
            <w:r w:rsidR="00F672FA" w:rsidRPr="00C276A5">
              <w:rPr>
                <w:rStyle w:val="Hyperlink"/>
                <w:sz w:val="18"/>
                <w:szCs w:val="18"/>
              </w:rPr>
              <w:t>treasurer@essexcricket.com</w:t>
            </w:r>
          </w:hyperlink>
          <w:r w:rsidR="00F672FA">
            <w:rPr>
              <w:sz w:val="18"/>
              <w:szCs w:val="18"/>
            </w:rPr>
            <w:t xml:space="preserve"> </w:t>
          </w:r>
        </w:p>
      </w:tc>
    </w:tr>
  </w:tbl>
  <w:p w:rsidR="00B21E9F" w:rsidRDefault="00B21E9F" w:rsidP="001A2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FD" w:rsidRDefault="003C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FB" w:rsidRDefault="00A81AFB">
      <w:r>
        <w:separator/>
      </w:r>
    </w:p>
  </w:footnote>
  <w:footnote w:type="continuationSeparator" w:id="0">
    <w:p w:rsidR="00A81AFB" w:rsidRDefault="00A8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FD" w:rsidRDefault="003C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383"/>
      <w:gridCol w:w="3357"/>
    </w:tblGrid>
    <w:tr w:rsidR="007413D6" w:rsidTr="00263769">
      <w:trPr>
        <w:jc w:val="center"/>
      </w:trPr>
      <w:tc>
        <w:tcPr>
          <w:tcW w:w="3485" w:type="dxa"/>
          <w:vAlign w:val="center"/>
        </w:tcPr>
        <w:p w:rsidR="00263769" w:rsidRDefault="00263769" w:rsidP="00F672F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BE7B61" wp14:editId="44900078">
                <wp:extent cx="2228416" cy="717550"/>
                <wp:effectExtent l="0" t="0" r="63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amro-Foundation-Final-Transparentx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49" cy="73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:rsidR="00263769" w:rsidRDefault="00263769" w:rsidP="00263769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 xml:space="preserve">THE </w:t>
          </w:r>
          <w:r>
            <w:rPr>
              <w:b/>
            </w:rPr>
            <w:t>HAMRO FOUNDATION</w:t>
          </w:r>
        </w:p>
        <w:p w:rsidR="00263769" w:rsidRPr="00263769" w:rsidRDefault="00263769" w:rsidP="00263769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>ESSEX LEAGUE</w:t>
          </w:r>
        </w:p>
        <w:p w:rsidR="00263769" w:rsidRPr="00046A9A" w:rsidRDefault="00A81AFB" w:rsidP="00263769">
          <w:pPr>
            <w:pStyle w:val="Header"/>
            <w:jc w:val="center"/>
            <w:rPr>
              <w:u w:val="single"/>
            </w:rPr>
          </w:pPr>
          <w:hyperlink r:id="rId2" w:history="1">
            <w:r w:rsidR="00263769" w:rsidRPr="00046A9A">
              <w:rPr>
                <w:rStyle w:val="Hyperlink"/>
                <w:color w:val="1F497D" w:themeColor="text2"/>
              </w:rPr>
              <w:t>essexcricket.com</w:t>
            </w:r>
          </w:hyperlink>
          <w:r w:rsidR="00046A9A" w:rsidRPr="00046A9A">
            <w:rPr>
              <w:rStyle w:val="Hyperlink"/>
              <w:color w:val="auto"/>
            </w:rPr>
            <w:t xml:space="preserve"> </w:t>
          </w:r>
        </w:p>
        <w:p w:rsidR="00263769" w:rsidRDefault="00263769" w:rsidP="001A2F53">
          <w:pPr>
            <w:pStyle w:val="Header"/>
          </w:pPr>
        </w:p>
      </w:tc>
      <w:tc>
        <w:tcPr>
          <w:tcW w:w="3486" w:type="dxa"/>
          <w:vAlign w:val="center"/>
        </w:tcPr>
        <w:p w:rsidR="00263769" w:rsidRDefault="00263769" w:rsidP="007413D6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6ED954" wp14:editId="2E944E46">
                <wp:extent cx="768350" cy="988729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sex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66" cy="1016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2F53" w:rsidRDefault="001A2F53" w:rsidP="00263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FD" w:rsidRDefault="003C3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882"/>
    <w:multiLevelType w:val="multilevel"/>
    <w:tmpl w:val="575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B76F3"/>
    <w:multiLevelType w:val="hybridMultilevel"/>
    <w:tmpl w:val="2656FC00"/>
    <w:lvl w:ilvl="0" w:tplc="19148D76">
      <w:start w:val="1"/>
      <w:numFmt w:val="decimal"/>
      <w:lvlText w:val="%1."/>
      <w:lvlJc w:val="left"/>
      <w:pPr>
        <w:ind w:left="953" w:hanging="24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6896A596">
      <w:numFmt w:val="bullet"/>
      <w:lvlText w:val="•"/>
      <w:lvlJc w:val="left"/>
      <w:pPr>
        <w:ind w:left="1848" w:hanging="240"/>
      </w:pPr>
    </w:lvl>
    <w:lvl w:ilvl="2" w:tplc="DAB28D4C">
      <w:numFmt w:val="bullet"/>
      <w:lvlText w:val="•"/>
      <w:lvlJc w:val="left"/>
      <w:pPr>
        <w:ind w:left="2737" w:hanging="240"/>
      </w:pPr>
    </w:lvl>
    <w:lvl w:ilvl="3" w:tplc="43FEBCC0">
      <w:numFmt w:val="bullet"/>
      <w:lvlText w:val="•"/>
      <w:lvlJc w:val="left"/>
      <w:pPr>
        <w:ind w:left="3625" w:hanging="240"/>
      </w:pPr>
    </w:lvl>
    <w:lvl w:ilvl="4" w:tplc="B8FE98C4">
      <w:numFmt w:val="bullet"/>
      <w:lvlText w:val="•"/>
      <w:lvlJc w:val="left"/>
      <w:pPr>
        <w:ind w:left="4514" w:hanging="240"/>
      </w:pPr>
    </w:lvl>
    <w:lvl w:ilvl="5" w:tplc="2CD8D54E">
      <w:numFmt w:val="bullet"/>
      <w:lvlText w:val="•"/>
      <w:lvlJc w:val="left"/>
      <w:pPr>
        <w:ind w:left="5403" w:hanging="240"/>
      </w:pPr>
    </w:lvl>
    <w:lvl w:ilvl="6" w:tplc="8A2A1110">
      <w:numFmt w:val="bullet"/>
      <w:lvlText w:val="•"/>
      <w:lvlJc w:val="left"/>
      <w:pPr>
        <w:ind w:left="6291" w:hanging="240"/>
      </w:pPr>
    </w:lvl>
    <w:lvl w:ilvl="7" w:tplc="D5E089E6">
      <w:numFmt w:val="bullet"/>
      <w:lvlText w:val="•"/>
      <w:lvlJc w:val="left"/>
      <w:pPr>
        <w:ind w:left="7180" w:hanging="240"/>
      </w:pPr>
    </w:lvl>
    <w:lvl w:ilvl="8" w:tplc="E558E38A">
      <w:numFmt w:val="bullet"/>
      <w:lvlText w:val="•"/>
      <w:lvlJc w:val="left"/>
      <w:pPr>
        <w:ind w:left="8069" w:hanging="240"/>
      </w:pPr>
    </w:lvl>
  </w:abstractNum>
  <w:abstractNum w:abstractNumId="2" w15:restartNumberingAfterBreak="0">
    <w:nsid w:val="49F165F0"/>
    <w:multiLevelType w:val="hybridMultilevel"/>
    <w:tmpl w:val="005C128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3A"/>
    <w:rsid w:val="00044017"/>
    <w:rsid w:val="00046A9A"/>
    <w:rsid w:val="00050172"/>
    <w:rsid w:val="00173C41"/>
    <w:rsid w:val="001875D8"/>
    <w:rsid w:val="001A2F53"/>
    <w:rsid w:val="00263769"/>
    <w:rsid w:val="002D00AE"/>
    <w:rsid w:val="003A54F1"/>
    <w:rsid w:val="003B033A"/>
    <w:rsid w:val="003C3DFD"/>
    <w:rsid w:val="00465ADF"/>
    <w:rsid w:val="004A48A0"/>
    <w:rsid w:val="004F6665"/>
    <w:rsid w:val="0066679F"/>
    <w:rsid w:val="00667E81"/>
    <w:rsid w:val="006E1588"/>
    <w:rsid w:val="00703CFB"/>
    <w:rsid w:val="00713B10"/>
    <w:rsid w:val="007413D6"/>
    <w:rsid w:val="0075370A"/>
    <w:rsid w:val="007649FC"/>
    <w:rsid w:val="0085621D"/>
    <w:rsid w:val="009C040C"/>
    <w:rsid w:val="00A15B59"/>
    <w:rsid w:val="00A81AFB"/>
    <w:rsid w:val="00A97FE0"/>
    <w:rsid w:val="00AD4128"/>
    <w:rsid w:val="00B21E9F"/>
    <w:rsid w:val="00B27FF0"/>
    <w:rsid w:val="00CD4698"/>
    <w:rsid w:val="00CE268E"/>
    <w:rsid w:val="00D81609"/>
    <w:rsid w:val="00DE64E0"/>
    <w:rsid w:val="00EC00C7"/>
    <w:rsid w:val="00F41573"/>
    <w:rsid w:val="00F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49F25"/>
  <w15:docId w15:val="{93B8E141-DFDD-44A3-8576-C4BBD9A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4E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73C41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9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39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F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437F"/>
    <w:rPr>
      <w:color w:val="0000FF"/>
      <w:u w:val="single"/>
    </w:rPr>
  </w:style>
  <w:style w:type="paragraph" w:styleId="BalloonText">
    <w:name w:val="Balloon Text"/>
    <w:basedOn w:val="Normal"/>
    <w:semiHidden/>
    <w:rsid w:val="004423F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73C4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3C4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-cricket.ecb.co.uk/hc/en-us/articles/115003502445-Team-Captains-Umpires-Reports-Club-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xtures@essexcricket.com" TargetMode="External"/><Relationship Id="rId2" Type="http://schemas.openxmlformats.org/officeDocument/2006/relationships/hyperlink" Target="mailto:secretary@essexcricket.com" TargetMode="External"/><Relationship Id="rId1" Type="http://schemas.openxmlformats.org/officeDocument/2006/relationships/hyperlink" Target="mailto:chair@essexcricket.com" TargetMode="External"/><Relationship Id="rId4" Type="http://schemas.openxmlformats.org/officeDocument/2006/relationships/hyperlink" Target="mailto:treasurer@essexcricke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essexcricket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E798-B736-4D32-96D5-11FE953F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</vt:lpstr>
    </vt:vector>
  </TitlesOfParts>
  <Company>Essex Cricket</Company>
  <LinksUpToDate>false</LinksUpToDate>
  <CharactersWithSpaces>2431</CharactersWithSpaces>
  <SharedDoc>false</SharedDoc>
  <HLinks>
    <vt:vector size="6" baseType="variant"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http://www.essexcricket.com/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</dc:title>
  <dc:creator>George R. Salmon</dc:creator>
  <cp:lastModifiedBy>Paul Frame</cp:lastModifiedBy>
  <cp:revision>5</cp:revision>
  <cp:lastPrinted>2017-02-02T12:40:00Z</cp:lastPrinted>
  <dcterms:created xsi:type="dcterms:W3CDTF">2021-04-18T10:12:00Z</dcterms:created>
  <dcterms:modified xsi:type="dcterms:W3CDTF">2021-04-18T10:17:00Z</dcterms:modified>
</cp:coreProperties>
</file>